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黑体" w:hAnsi="黑体" w:eastAsia="黑体" w:cs="黑体"/>
          <w:bCs/>
          <w:color w:val="000000"/>
          <w:sz w:val="30"/>
          <w:szCs w:val="30"/>
        </w:rPr>
      </w:pPr>
      <w:r>
        <w:rPr>
          <w:rFonts w:hint="eastAsia" w:ascii="黑体" w:hAnsi="黑体" w:eastAsia="黑体" w:cs="黑体"/>
          <w:bCs/>
          <w:color w:val="000000"/>
          <w:sz w:val="30"/>
          <w:szCs w:val="30"/>
        </w:rPr>
        <w:t>附件</w:t>
      </w:r>
    </w:p>
    <w:p>
      <w:pPr>
        <w:spacing w:before="156" w:beforeLines="50" w:after="156" w:afterLines="50" w:line="588" w:lineRule="exact"/>
        <w:jc w:val="center"/>
        <w:rPr>
          <w:rFonts w:hint="eastAsia" w:ascii="方正小标宋简体" w:hAnsi="方正小标宋简体" w:eastAsia="方正小标宋简体" w:cs="方正小标宋简体"/>
          <w:color w:val="000000"/>
          <w:sz w:val="36"/>
          <w:szCs w:val="36"/>
        </w:rPr>
      </w:pPr>
      <w:r>
        <w:rPr>
          <w:rFonts w:ascii="方正小标宋简体" w:hAnsi="方正小标宋简体" w:eastAsia="方正小标宋简体" w:cs="方正小标宋简体"/>
          <w:color w:val="000000"/>
          <w:sz w:val="36"/>
          <w:szCs w:val="36"/>
        </w:rPr>
        <w:t>2024</w:t>
      </w:r>
      <w:r>
        <w:rPr>
          <w:rFonts w:hint="eastAsia" w:ascii="方正小标宋简体" w:hAnsi="方正小标宋简体" w:eastAsia="方正小标宋简体" w:cs="方正小标宋简体"/>
          <w:color w:val="000000"/>
          <w:sz w:val="36"/>
          <w:szCs w:val="36"/>
        </w:rPr>
        <w:t>年</w:t>
      </w:r>
      <w:r>
        <w:rPr>
          <w:rFonts w:ascii="方正小标宋简体" w:hAnsi="方正小标宋简体" w:eastAsia="方正小标宋简体" w:cs="方正小标宋简体"/>
          <w:color w:val="000000"/>
          <w:sz w:val="36"/>
          <w:szCs w:val="36"/>
        </w:rPr>
        <w:t>10</w:t>
      </w:r>
      <w:r>
        <w:rPr>
          <w:rFonts w:hint="eastAsia" w:ascii="方正小标宋简体" w:hAnsi="方正小标宋简体" w:eastAsia="方正小标宋简体" w:cs="方正小标宋简体"/>
          <w:color w:val="000000"/>
          <w:sz w:val="36"/>
          <w:szCs w:val="36"/>
        </w:rPr>
        <w:t>月全国新增建档立卡新能源发电项目</w:t>
      </w:r>
    </w:p>
    <w:p>
      <w:pPr>
        <w:spacing w:before="156" w:beforeLines="50" w:after="156" w:afterLines="50" w:line="588" w:lineRule="exact"/>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（不</w:t>
      </w:r>
      <w:r>
        <w:rPr>
          <w:rFonts w:hint="eastAsia" w:ascii="方正小标宋简体" w:hAnsi="方正小标宋简体" w:eastAsia="方正小标宋简体" w:cs="方正小标宋简体"/>
          <w:color w:val="000000"/>
          <w:sz w:val="36"/>
          <w:szCs w:val="36"/>
          <w:highlight w:val="none"/>
        </w:rPr>
        <w:t>含</w:t>
      </w:r>
      <w:r>
        <w:rPr>
          <w:rFonts w:hint="eastAsia" w:ascii="方正小标宋简体" w:hAnsi="方正小标宋简体" w:eastAsia="方正小标宋简体" w:cs="方正小标宋简体"/>
          <w:color w:val="000000"/>
          <w:sz w:val="36"/>
          <w:szCs w:val="36"/>
          <w:highlight w:val="none"/>
          <w:lang w:val="en-US" w:eastAsia="zh-CN"/>
        </w:rPr>
        <w:t>自然人户用光伏、</w:t>
      </w:r>
      <w:r>
        <w:rPr>
          <w:rFonts w:hint="eastAsia" w:ascii="方正小标宋简体" w:hAnsi="方正小标宋简体" w:eastAsia="方正小标宋简体" w:cs="方正小标宋简体"/>
          <w:color w:val="000000"/>
          <w:sz w:val="36"/>
          <w:szCs w:val="36"/>
          <w:highlight w:val="none"/>
        </w:rPr>
        <w:t>工商</w:t>
      </w:r>
      <w:r>
        <w:rPr>
          <w:rFonts w:hint="eastAsia" w:ascii="方正小标宋简体" w:hAnsi="方正小标宋简体" w:eastAsia="方正小标宋简体" w:cs="方正小标宋简体"/>
          <w:color w:val="000000"/>
          <w:sz w:val="36"/>
          <w:szCs w:val="36"/>
        </w:rPr>
        <w:t>业分布式光伏）</w:t>
      </w:r>
    </w:p>
    <w:p>
      <w:pPr>
        <w:spacing w:before="156" w:beforeLines="50" w:after="156" w:afterLines="50" w:line="588" w:lineRule="exact"/>
        <w:jc w:val="center"/>
        <w:rPr>
          <w:rFonts w:ascii="Times New Roman" w:hAnsi="Times New Roman" w:eastAsia="黑体" w:cs="Times New Roman"/>
          <w:color w:val="000000"/>
          <w:sz w:val="30"/>
          <w:szCs w:val="30"/>
        </w:rPr>
      </w:pPr>
      <w:r>
        <w:rPr>
          <w:rFonts w:hint="eastAsia" w:ascii="Times New Roman" w:hAnsi="Times New Roman" w:eastAsia="黑体" w:cs="Times New Roman"/>
          <w:color w:val="000000"/>
          <w:sz w:val="30"/>
          <w:szCs w:val="30"/>
        </w:rPr>
        <w:t>一、风电（</w:t>
      </w:r>
      <w:r>
        <w:rPr>
          <w:rFonts w:ascii="Times New Roman" w:hAnsi="Times New Roman" w:eastAsia="黑体" w:cs="Times New Roman"/>
          <w:color w:val="000000"/>
          <w:sz w:val="30"/>
          <w:szCs w:val="30"/>
        </w:rPr>
        <w:t>34个</w:t>
      </w:r>
      <w:r>
        <w:rPr>
          <w:rFonts w:hint="eastAsia" w:ascii="Times New Roman" w:hAnsi="Times New Roman" w:eastAsia="黑体" w:cs="Times New Roman"/>
          <w:color w:val="000000"/>
          <w:sz w:val="30"/>
          <w:szCs w:val="30"/>
        </w:rPr>
        <w:t>）</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PWD22093402810010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无为磊达水泥有限公司13.65MW分散式风电项目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13.65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安徽省芜湖市无为市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PWC21125001190010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南川凉风垭风电场项目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hint="eastAsia" w:ascii="Times New Roman" w:hAnsi="Times New Roman" w:cs="Times New Roman"/>
                <w:sz w:val="22"/>
              </w:rPr>
              <w:t>重庆市南川区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PWC2311621202001B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陇南武都区马营30万千瓦风电项目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甘肃省陇南市武都区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PWS22064408250013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国家电投广东湛江徐闻海上风电场增容项目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广东省湛江市徐闻县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PWC23074412230013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中广核广宁螺岗二期风电场项目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38.92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广东省肇庆市广宁县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PWD1309440402001L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珠海万山海岛新能源微电网示范项目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PWD1901440402001I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珠海万山海岛新能源微电网示范项目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2.25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PWC22014510310010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映山岭风电场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广西壮族自治区百色市隆林各族自治县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PWC22085204220016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普定县猫洞来腰鼓风电场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100.1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贵州省安顺市普定县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PWC2307130826001R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远景能源丰宁元山子风电项目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PWC1712130129002N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赞皇蓝源风力发电有限公司赞皇一期风电项目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河北省石家庄市赞皇县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PWC2311431023001G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永兴油麻二期(马田)风电场项目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湖南省郴州市永兴县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PWC2212430582002W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皇帝岭二期风电场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湖南省邵阳市邵东市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PWC2207220702001B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吉林油田松原市宁江区30MW油气生产风电供电项目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吉林省松原市宁江区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PWC22072207210011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吉林油田油气生产风电供电项目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吉林省松原市前郭尔罗斯蒙古族自治县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PWC2207220723001Z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吉林油田乾安县30MW油气生产风电供电项目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吉林省松原市乾安县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PWC1812320831009I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国网许继金湖县陈桥镇50MW风电场项目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江苏省淮安市金湖县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PWC1609360732001Y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兴国云峰嶂风电场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江西省赣州市兴国县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PWC1812360731001N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于都马安风电场项目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江西省赣州市于都县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PWD1812210111002O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国家电投沈阳苏家屯6MW分散式风电项目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辽宁省沈阳市苏家屯区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PWD23112101060016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铁西区嘉桐兴分散式风力发电项目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辽宁省沈阳市铁西区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PWD23112101060029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铁西区有色金属分散式风力发电项目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辽宁省沈阳市铁西区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PWD2212150825001U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乌拉特后旗潇源风力发电有限公司50MW分散式风电项目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内蒙古自治区巴彦淖尔市乌拉特后旗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PWC2204150721001V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满洲里达赉湖热电有限公司火电灵活性改造配建30万千瓦（阿荣旗）风电项目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PWC2206150721001V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华能海拉尔热电厂火电灵活性改造配建30万千瓦（阿荣旗）风电项目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PWD21121507220030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华能莫旗双龙泉5兆瓦分散式风电项目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内蒙古自治区呼伦贝尔市莫力达瓦达斡尔族自治旗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PWD21121507220022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华能莫旗甘河5兆瓦分散式风电项目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内蒙古自治区呼伦贝尔市莫力达瓦达斡尔族自治旗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PWC1712152527004H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健安诚（内蒙古）风电开发有限公司太仆寺旗风电项目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98.315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内蒙古自治区锡林郭勒盟太仆寺旗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PWC17121525270050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中车风电（锡林郭勒）有限公司5万千瓦风力发电项目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内蒙古自治区锡林郭勒盟太仆寺旗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PWC1812371622003L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阳信明控新能源有限公司阳信一期50MW风电项目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山东省滨州市阳信县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PWC1402370406001I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中广核（枣庄）风力发电山亭风电场发电工程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264.7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山东省枣庄市山亭区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PWC24076501070013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乌鲁木齐达坂城风力发电市场化并网（配套储能）项目-达坂城</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645.7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新疆维吾尔自治区乌鲁木齐市达坂城区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PWC2407650107002M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乌鲁木齐达坂城风力发电市场化并网（配套储能）项目-乌鲁木齐县</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156.25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新疆维吾尔自治区乌鲁木齐市达坂城区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cs="Times New Roman"/>
                <w:sz w:val="22"/>
              </w:rPr>
            </w:pPr>
            <w:r>
              <w:rPr>
                <w:rFonts w:hint="eastAsia" w:ascii="Times New Roman" w:hAnsi="Times New Roman" w:cs="Times New Roman"/>
                <w:sz w:val="22"/>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PWC2208530326001W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cs="Times New Roman"/>
                <w:sz w:val="22"/>
              </w:rPr>
            </w:pPr>
            <w:r>
              <w:rPr>
                <w:rFonts w:hint="eastAsia" w:ascii="Times New Roman" w:hAnsi="Times New Roman" w:cs="Times New Roman"/>
                <w:sz w:val="22"/>
              </w:rPr>
              <w:t>金钟风电场二期项目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50.4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云南省曲靖市会泽县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hint="eastAsia" w:ascii="Times New Roman" w:hAnsi="Times New Roman" w:eastAsia="黑体" w:cs="Times New Roman"/>
          <w:color w:val="000000"/>
          <w:sz w:val="30"/>
          <w:szCs w:val="30"/>
        </w:rPr>
        <w:t>二、集中式光伏发电（</w:t>
      </w:r>
      <w:r>
        <w:rPr>
          <w:rFonts w:ascii="Times New Roman" w:hAnsi="Times New Roman" w:eastAsia="黑体" w:cs="Times New Roman"/>
          <w:color w:val="000000"/>
          <w:sz w:val="30"/>
          <w:szCs w:val="30"/>
        </w:rPr>
        <w:t>48个</w:t>
      </w:r>
      <w:r>
        <w:rPr>
          <w:rFonts w:hint="eastAsia" w:ascii="Times New Roman" w:hAnsi="Times New Roman" w:eastAsia="黑体" w:cs="Times New Roman"/>
          <w:color w:val="000000"/>
          <w:sz w:val="30"/>
          <w:szCs w:val="30"/>
        </w:rPr>
        <w:t>）</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bookmarkStart w:id="0" w:name="_GoBack" w:colFirst="4" w:colLast="2"/>
            <w:r>
              <w:rPr>
                <w:rFonts w:hint="eastAsia"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PPC15043401810017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中节能安徽巢湖光伏发电项目（二期20兆瓦）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安徽省合肥市巢湖市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PPC23043503030011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创能涵江兴化湾100MW渔光互补光伏电站项目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福建省莆田市涵江区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PPC2211620200001V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highlight w:val="none"/>
                <w:lang w:bidi="ar"/>
              </w:rPr>
            </w:pPr>
            <w:r>
              <w:rPr>
                <w:rFonts w:hint="eastAsia" w:ascii="Times New Roman" w:hAnsi="Times New Roman" w:eastAsia="宋体" w:cs="Times New Roman"/>
                <w:color w:val="000000"/>
                <w:kern w:val="0"/>
                <w:sz w:val="22"/>
                <w:highlight w:val="none"/>
                <w:lang w:bidi="ar"/>
              </w:rPr>
              <w:t>华能（嘉峪关）新能源有限公司高效异质结电池组件30兆瓦实证平台光伏示范项目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甘肃省嘉峪关市</w:t>
            </w:r>
          </w:p>
        </w:tc>
      </w:tr>
      <w:bookmarkEnd w:id="0"/>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PPC20124416230019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国电电力连平泉水湾农光互补项目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广东省河源市连平县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PPC1608441302002M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惠州市现代农业示范区一期20MW渔光互补光伏电站项目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广东省惠州市惠城区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PPC19124413230025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惠东县梁化镇农光互补光伏发电项目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广东省惠州市惠东县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PPC2003445222001C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揭西县五经富镇光伏发电平价项目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广东省揭阳市揭西县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PPC2107441422001L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大埔峡能农光互补项目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广东省梅州市大埔县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PPC19124418820023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连州市西江镇、龙坪镇、九陂镇农光互补光伏电站项目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广东省清远市连州市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PPC1912441882001H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连州市西江镇高山农业光伏发电项目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广东省清远市连州市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PPC2002441823001D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阳山县七拱镇岩口村农光互补发电项目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广东省清远市阳山县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PPC2101440804001G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深能渔光互补光伏发电项目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广东省湛江市坡头区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PPC20114408230016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遂溪乐民渔光互补光伏发电项目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11.537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PPC17044408250013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徐闻合溪水库50MW光伏发电项目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广东省湛江市徐闻县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PPC2004441224002G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怀集县幸福街道三多村农光互补光伏发电项目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广东省肇庆市怀集县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PPC2103451203001N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晶科电力宜州区安马乡农光互补光伏发电项目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广西壮族自治区河池市宜州区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PPC2308130821001Z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承德县上谷200兆瓦农光互补储能综合示范项目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河北省承德市承德县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PPC22114310240015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嘉禾县珠泉镇、广发镇光伏复合项目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湖南省郴州市嘉禾县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PPC2112220721001V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吉林油田36MW农光互补油气生产供电项目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吉林省松原市前郭尔罗斯蒙古族自治县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PPC2403150624001I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鄂尔多斯市君正能源化工有限公司燃煤自备电厂可再生能源替代项目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内蒙古自治区鄂尔多斯市鄂托克旗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PPC18111410330011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蒲县克城镇连捷山村级光伏电站项目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山西省临汾市蒲县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PPC2310611022001D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华能丹凤棣花100MW牧光互补项目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陕西省商洛市丹凤县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PPC1409610204001H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耀州区农业大棚光伏电站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陕西省铜川市耀州区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PPC2307540524001Y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山南市琼结县50MW保障性并网光伏发电项目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西藏自治区山南市琼结县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PPC22126531270013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粤电力第三师45团35万千瓦光储一体化项目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新疆维吾尔自治区喀什地区麦盖提县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PPC22046540030019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兵团第七师胡杨河市128团10万千瓦光伏发电项目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新疆维吾尔自治区伊犁哈萨克自治州奎屯市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PPC2310659001003Y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highlight w:val="none"/>
                <w:lang w:bidi="ar"/>
              </w:rPr>
            </w:pPr>
            <w:r>
              <w:rPr>
                <w:rFonts w:hint="eastAsia" w:ascii="Times New Roman" w:hAnsi="Times New Roman" w:eastAsia="宋体" w:cs="Times New Roman"/>
                <w:color w:val="000000"/>
                <w:kern w:val="0"/>
                <w:sz w:val="22"/>
                <w:highlight w:val="none"/>
                <w:lang w:bidi="ar"/>
              </w:rPr>
              <w:t>八师石河子50MW光伏示范项目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新疆维吾尔自治区石河子市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PPC2310659001004Q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highlight w:val="none"/>
                <w:lang w:bidi="ar"/>
              </w:rPr>
            </w:pPr>
            <w:r>
              <w:rPr>
                <w:rFonts w:hint="eastAsia" w:ascii="Times New Roman" w:hAnsi="Times New Roman" w:eastAsia="宋体" w:cs="Times New Roman"/>
                <w:color w:val="000000"/>
                <w:kern w:val="0"/>
                <w:sz w:val="22"/>
                <w:highlight w:val="none"/>
                <w:lang w:bidi="ar"/>
              </w:rPr>
              <w:t>八师石河子223MW光伏示范项目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223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新疆维吾尔自治区石河子市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PPC2310659001002X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highlight w:val="none"/>
                <w:lang w:bidi="ar"/>
              </w:rPr>
            </w:pPr>
            <w:r>
              <w:rPr>
                <w:rFonts w:hint="eastAsia" w:ascii="Times New Roman" w:hAnsi="Times New Roman" w:eastAsia="宋体" w:cs="Times New Roman"/>
                <w:color w:val="000000"/>
                <w:kern w:val="0"/>
                <w:sz w:val="22"/>
                <w:highlight w:val="none"/>
                <w:lang w:bidi="ar"/>
              </w:rPr>
              <w:t>八师石河子68MW光伏示范项目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新疆维吾尔自治区石河子市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PPC2310659001001Q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highlight w:val="none"/>
                <w:lang w:bidi="ar"/>
              </w:rPr>
            </w:pPr>
            <w:r>
              <w:rPr>
                <w:rFonts w:hint="eastAsia" w:ascii="Times New Roman" w:hAnsi="Times New Roman" w:eastAsia="宋体" w:cs="Times New Roman"/>
                <w:color w:val="000000"/>
                <w:kern w:val="0"/>
                <w:sz w:val="22"/>
                <w:highlight w:val="none"/>
                <w:lang w:bidi="ar"/>
              </w:rPr>
              <w:t>八师石河子67MW光伏示范项目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67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highlight w:val="none"/>
                <w:lang w:bidi="ar"/>
              </w:rPr>
            </w:pPr>
            <w:r>
              <w:rPr>
                <w:rFonts w:ascii="Times New Roman" w:hAnsi="Times New Roman" w:eastAsia="宋体" w:cs="Times New Roman"/>
                <w:color w:val="000000"/>
                <w:kern w:val="0"/>
                <w:sz w:val="22"/>
                <w:highlight w:val="none"/>
                <w:lang w:bidi="ar"/>
              </w:rPr>
              <w:t>新疆维吾尔自治区石河子市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PPC2211532326005K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大姚县小河底光伏项目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PPC2211532326004J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大姚县小梨园光伏项目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PPC2211532326001Z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大姚县杨家村光伏项目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PPC2211532326006W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大姚县小竹园光伏项目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PPC2211532326002Q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大姚县大龙潭光伏项目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PPC2211532326003F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大姚县宝莲光伏项目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PPC2203532923002J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姚家村复合型光伏电站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云南省大理白族自治州祥云县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PPC1504532503002K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蒙自西北勒乡洛戈底光伏电站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云南省红河哈尼族彝族自治州蒙自市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PPC1506530126003Q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石林石漠化区域农光互补光伏示范电站项目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云南省昆明市石林彝族自治县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PPC2207530902001Q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蚂蚁堆乡南水北调70MW农光互补光伏发电项目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云南省临沧市临翔区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PPC21125309220012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临沧市云县干龙潭二期农光互补光伏发电项目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云南省临沧市云县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PPC2210533301001Q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木楠复合型光伏发电项目（二期）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云南省怒江傈僳族自治州泸水市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PPC21115326270017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珠琳镇农光互补光伏发电项目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云南省文山壮族苗族自治州广南县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PPC2211532627001I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五珠乡光伏电站一期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云南省文山壮族苗族自治州广南县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PPC22075326270016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那朵光伏电站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云南省文山壮族苗族自治州广南县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PPC22035304260033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甸中镇他格莫光伏电站二期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云南省玉溪市峨山彝族自治县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PPC2210330127001C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浙江华电杭州淳安浪川光伏发电项目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浙江省杭州市淳安县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PPC2304330921001S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华润电力岱山双剑涂二期渔光互补项目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99.98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浙江省舟山市岱山县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hint="eastAsia" w:ascii="Times New Roman" w:hAnsi="Times New Roman" w:eastAsia="黑体" w:cs="Times New Roman"/>
          <w:color w:val="000000"/>
          <w:sz w:val="30"/>
          <w:szCs w:val="30"/>
        </w:rPr>
        <w:t>三、生物质发电（</w:t>
      </w:r>
      <w:r>
        <w:rPr>
          <w:rFonts w:ascii="Times New Roman" w:hAnsi="Times New Roman" w:eastAsia="黑体" w:cs="Times New Roman"/>
          <w:color w:val="000000"/>
          <w:sz w:val="30"/>
          <w:szCs w:val="30"/>
        </w:rPr>
        <w:t>20个</w:t>
      </w:r>
      <w:r>
        <w:rPr>
          <w:rFonts w:hint="eastAsia" w:ascii="Times New Roman" w:hAnsi="Times New Roman" w:eastAsia="黑体" w:cs="Times New Roman"/>
          <w:color w:val="000000"/>
          <w:sz w:val="30"/>
          <w:szCs w:val="30"/>
        </w:rPr>
        <w:t>）</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PBG1908440608001I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佛山市高明区白石坳生活垃圾填埋场沼气综合利用项目6MW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广东省佛山市高明区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PBG2001440608001P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佛山市高明区白石坳生活垃圾填埋场沼气综合利用项目12MW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广东省佛山市高明区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PBG1905440608001V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佛山高明苗村白石坳生活垃圾卫生填埋场沼气发电项目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5.323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广东省佛山市高明区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PBG22074406070019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瀚蓝（佛山三水）生物环保技术有限公司沼气发电新建项目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PBG17014401110010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广州威立雅资源利用白云兴丰生活卫生填埋场填埋气发电利用项目（三期）3.014MW发电工程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广东省广州市白云区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PBG2305441621001S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紫金县城区生活垃圾无害化处理场填埋气防爆除臭及综合利用项目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广东省河源市紫金县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PBG1710440784002N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鹤山市绿湖农庄有限公司沼气发电项目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广东省江门市鹤山市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PBG2004440784002V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鹤山市宅梧镇禽畜粪污资源化项目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广东省江门市鹤山市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PBG2204440703001Q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江门市区餐厨垃圾处理项目（二期）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广东省江门市蓬江区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PBW2204440703001U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蓬江区生活垃圾资源化处置提质改造项目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广东省江门市蓬江区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PBG2208440703002I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江门京环旗杆石填埋场3MW沼气发电项目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广东省江门市蓬江区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PBG20094407050023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广东银洲湖纸业基地污水处理A厂沼气发电项目（二期）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PBG1905440705002W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广东银洲湖纸业基地污水处理A厂沼气发电项目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PBG2112445224001P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惠来县“含尾坑”卫生垃圾处理场填埋气治理收集利用项目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4.784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广东省揭阳市惠来县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PBW1812440981002G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高州绿能环保发电项目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广东省茂名市高州市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PBG17104417020022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阳江市奕垌垃圾填埋场沼气综合利用项目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广东省阳江市江城区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PBW20054408810014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廉江市生活垃圾焚烧发电二期项目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广东省湛江市廉江市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PBG2311441225001O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封开县生活垃圾卫生填埋场沼气发电扩容项目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广东省肇庆市封开县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PBG17024412040013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肇庆市马安垃圾填埋场沼气综合利用项目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广东省肇庆市高要区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PBW22014206250010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ascii="Times New Roman" w:hAnsi="Times New Roman" w:eastAsia="宋体" w:cs="Times New Roman"/>
                <w:color w:val="000000"/>
                <w:kern w:val="0"/>
                <w:sz w:val="22"/>
                <w:lang w:bidi="ar"/>
              </w:rPr>
            </w:pPr>
            <w:r>
              <w:rPr>
                <w:rFonts w:hint="eastAsia" w:ascii="Times New Roman" w:hAnsi="Times New Roman" w:eastAsia="宋体" w:cs="Times New Roman"/>
                <w:color w:val="000000"/>
                <w:kern w:val="0"/>
                <w:sz w:val="22"/>
                <w:lang w:bidi="ar"/>
              </w:rPr>
              <w:t>丰源垃圾发电厂生活垃圾处理(焚烧发电)项目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湖北省襄阳市谷城县</w:t>
            </w:r>
          </w:p>
        </w:tc>
      </w:tr>
    </w:tbl>
    <w:p>
      <w:pPr>
        <w:widowControl/>
        <w:jc w:val="left"/>
        <w:rPr>
          <w:rFonts w:ascii="黑体" w:hAnsi="黑体" w:eastAsia="黑体" w:cs="黑体"/>
        </w:rPr>
      </w:pPr>
      <w:r>
        <w:rPr>
          <w:rFonts w:ascii="黑体" w:hAnsi="黑体" w:eastAsia="黑体" w:cs="黑体"/>
        </w:rPr>
        <w:br w:type="page"/>
      </w:r>
    </w:p>
    <w:p>
      <w:pPr>
        <w:jc w:val="center"/>
        <w:rPr>
          <w:rFonts w:ascii="方正小标宋_GBK" w:eastAsia="方正小标宋_GBK"/>
          <w:sz w:val="36"/>
          <w:szCs w:val="36"/>
        </w:rPr>
      </w:pPr>
      <w:r>
        <w:rPr>
          <w:rFonts w:hint="eastAsia" w:ascii="方正小标宋_GBK" w:eastAsia="方正小标宋_GBK"/>
          <w:sz w:val="36"/>
          <w:szCs w:val="36"/>
        </w:rPr>
        <w:t>项目编码内涵</w:t>
      </w:r>
    </w:p>
    <w:p>
      <w:pPr>
        <w:widowControl/>
        <w:spacing w:line="588" w:lineRule="exact"/>
        <w:ind w:firstLine="600" w:firstLineChars="200"/>
        <w:rPr>
          <w:rFonts w:ascii="Times New Roman" w:hAnsi="Times New Roman" w:eastAsia="方正仿宋_GBK" w:cs="Times New Roman"/>
          <w:color w:val="000000"/>
          <w:sz w:val="30"/>
          <w:szCs w:val="30"/>
        </w:rPr>
      </w:pPr>
      <w:r>
        <w:rPr>
          <w:rFonts w:ascii="Times New Roman" w:hAnsi="Times New Roman" w:eastAsia="方正仿宋_GBK" w:cs="Times New Roman"/>
          <w:color w:val="000000"/>
          <w:sz w:val="30"/>
          <w:szCs w:val="30"/>
        </w:rPr>
        <w:drawing>
          <wp:anchor distT="0" distB="0" distL="114300" distR="114300" simplePos="0" relativeHeight="251659264" behindDoc="0" locked="0" layoutInCell="1" allowOverlap="1">
            <wp:simplePos x="0" y="0"/>
            <wp:positionH relativeFrom="margin">
              <wp:align>center</wp:align>
            </wp:positionH>
            <wp:positionV relativeFrom="paragraph">
              <wp:posOffset>830580</wp:posOffset>
            </wp:positionV>
            <wp:extent cx="6416040" cy="4015740"/>
            <wp:effectExtent l="0" t="0" r="3810" b="3810"/>
            <wp:wrapTopAndBottom/>
            <wp:docPr id="4" name="图片 4" descr="D:\360MoveData\Users\fx\Desktop\编码规则.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360MoveData\Users\fx\Desktop\编码规则.png"/>
                    <pic:cNvPicPr>
                      <a:picLocks noChangeAspect="1" noChangeArrowheads="1"/>
                    </pic:cNvPicPr>
                  </pic:nvPicPr>
                  <pic:blipFill>
                    <a:blip r:embed="rId5">
                      <a:extLst>
                        <a:ext uri="{28A0092B-C50C-407E-A947-70E740481C1C}">
                          <a14:useLocalDpi xmlns:a14="http://schemas.microsoft.com/office/drawing/2010/main" val="0"/>
                        </a:ext>
                      </a:extLst>
                    </a:blip>
                    <a:srcRect l="1720" t="10754" r="1375"/>
                    <a:stretch>
                      <a:fillRect/>
                    </a:stretch>
                  </pic:blipFill>
                  <pic:spPr>
                    <a:xfrm>
                      <a:off x="0" y="0"/>
                      <a:ext cx="6416040" cy="4015740"/>
                    </a:xfrm>
                    <a:prstGeom prst="rect">
                      <a:avLst/>
                    </a:prstGeom>
                    <a:noFill/>
                    <a:ln>
                      <a:noFill/>
                    </a:ln>
                  </pic:spPr>
                </pic:pic>
              </a:graphicData>
            </a:graphic>
          </wp:anchor>
        </w:drawing>
      </w:r>
      <w:r>
        <w:rPr>
          <w:rFonts w:hint="eastAsia" w:eastAsia="方正仿宋_GBK"/>
          <w:color w:val="000000"/>
          <w:sz w:val="30"/>
          <w:szCs w:val="30"/>
        </w:rPr>
        <w:t>项</w:t>
      </w:r>
      <w:r>
        <w:rPr>
          <w:rFonts w:ascii="Times New Roman" w:hAnsi="Times New Roman" w:eastAsia="方正仿宋_GBK" w:cs="Times New Roman"/>
          <w:color w:val="000000"/>
          <w:sz w:val="30"/>
          <w:szCs w:val="30"/>
        </w:rPr>
        <w:t>目编码由17位字符组成，分别包括1位项目类型码、1位能源类型码、1位技术类型码、4位时间码、6位地址码、3位顺序码和1位校验码七部分。</w:t>
      </w: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思源黑体 CN Bold">
    <w:panose1 w:val="020B0500000000000000"/>
    <w:charset w:val="86"/>
    <w:family w:val="auto"/>
    <w:pitch w:val="default"/>
    <w:sig w:usb0="20000003" w:usb1="2ADF3C10" w:usb2="00000016" w:usb3="00000000" w:csb0="60060107"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CAC"/>
    <w:rsid w:val="00000FF0"/>
    <w:rsid w:val="00025CD8"/>
    <w:rsid w:val="0005256A"/>
    <w:rsid w:val="000561C9"/>
    <w:rsid w:val="00071852"/>
    <w:rsid w:val="00081AB6"/>
    <w:rsid w:val="000B379B"/>
    <w:rsid w:val="000D55D7"/>
    <w:rsid w:val="000F05D6"/>
    <w:rsid w:val="00110D27"/>
    <w:rsid w:val="00144474"/>
    <w:rsid w:val="00146F6C"/>
    <w:rsid w:val="001603BF"/>
    <w:rsid w:val="00183F82"/>
    <w:rsid w:val="001842EE"/>
    <w:rsid w:val="00192B6F"/>
    <w:rsid w:val="001B27D8"/>
    <w:rsid w:val="001B5E88"/>
    <w:rsid w:val="001D0A15"/>
    <w:rsid w:val="001D553C"/>
    <w:rsid w:val="00243FC1"/>
    <w:rsid w:val="00247BE0"/>
    <w:rsid w:val="00297F10"/>
    <w:rsid w:val="002A6A65"/>
    <w:rsid w:val="002D6535"/>
    <w:rsid w:val="00302670"/>
    <w:rsid w:val="00304B3C"/>
    <w:rsid w:val="00355346"/>
    <w:rsid w:val="00374DDE"/>
    <w:rsid w:val="003C3767"/>
    <w:rsid w:val="003C7362"/>
    <w:rsid w:val="003F0E03"/>
    <w:rsid w:val="00400A82"/>
    <w:rsid w:val="00412827"/>
    <w:rsid w:val="004169AF"/>
    <w:rsid w:val="00457844"/>
    <w:rsid w:val="00465A13"/>
    <w:rsid w:val="004A3A59"/>
    <w:rsid w:val="004A58A1"/>
    <w:rsid w:val="004B3D0A"/>
    <w:rsid w:val="004B4B4F"/>
    <w:rsid w:val="004E554A"/>
    <w:rsid w:val="004E7CC9"/>
    <w:rsid w:val="005113B1"/>
    <w:rsid w:val="00543018"/>
    <w:rsid w:val="00543509"/>
    <w:rsid w:val="00543F1E"/>
    <w:rsid w:val="00557069"/>
    <w:rsid w:val="0058144B"/>
    <w:rsid w:val="00587F86"/>
    <w:rsid w:val="005C3C2A"/>
    <w:rsid w:val="005D03D5"/>
    <w:rsid w:val="00606FB8"/>
    <w:rsid w:val="00637D55"/>
    <w:rsid w:val="00653177"/>
    <w:rsid w:val="00653709"/>
    <w:rsid w:val="007176DD"/>
    <w:rsid w:val="00721CAC"/>
    <w:rsid w:val="00756AFD"/>
    <w:rsid w:val="00777F71"/>
    <w:rsid w:val="007A7134"/>
    <w:rsid w:val="007C36D5"/>
    <w:rsid w:val="007C7D64"/>
    <w:rsid w:val="007D4413"/>
    <w:rsid w:val="007F5D19"/>
    <w:rsid w:val="00800EDB"/>
    <w:rsid w:val="00814D8A"/>
    <w:rsid w:val="00850547"/>
    <w:rsid w:val="008545D1"/>
    <w:rsid w:val="00864484"/>
    <w:rsid w:val="0087396E"/>
    <w:rsid w:val="008C3B24"/>
    <w:rsid w:val="008C6C96"/>
    <w:rsid w:val="008F2353"/>
    <w:rsid w:val="008F7835"/>
    <w:rsid w:val="00901E13"/>
    <w:rsid w:val="00902FB8"/>
    <w:rsid w:val="00925A81"/>
    <w:rsid w:val="00947593"/>
    <w:rsid w:val="00956900"/>
    <w:rsid w:val="00972BF4"/>
    <w:rsid w:val="009828EC"/>
    <w:rsid w:val="00992ED9"/>
    <w:rsid w:val="009A4297"/>
    <w:rsid w:val="009B6F06"/>
    <w:rsid w:val="009C4DC7"/>
    <w:rsid w:val="009C6842"/>
    <w:rsid w:val="00A20A02"/>
    <w:rsid w:val="00A4797F"/>
    <w:rsid w:val="00A506B6"/>
    <w:rsid w:val="00A87554"/>
    <w:rsid w:val="00AB364C"/>
    <w:rsid w:val="00AB7561"/>
    <w:rsid w:val="00AC154A"/>
    <w:rsid w:val="00AC490A"/>
    <w:rsid w:val="00AF060A"/>
    <w:rsid w:val="00B916FF"/>
    <w:rsid w:val="00BC5FB2"/>
    <w:rsid w:val="00BF1E4A"/>
    <w:rsid w:val="00BF391B"/>
    <w:rsid w:val="00BF4868"/>
    <w:rsid w:val="00C26829"/>
    <w:rsid w:val="00C52E6F"/>
    <w:rsid w:val="00C558C8"/>
    <w:rsid w:val="00C615B8"/>
    <w:rsid w:val="00C70629"/>
    <w:rsid w:val="00C9529E"/>
    <w:rsid w:val="00CD1E03"/>
    <w:rsid w:val="00CE67C8"/>
    <w:rsid w:val="00CF6365"/>
    <w:rsid w:val="00D127FC"/>
    <w:rsid w:val="00D134FD"/>
    <w:rsid w:val="00D16EEF"/>
    <w:rsid w:val="00D42D0C"/>
    <w:rsid w:val="00D46DB0"/>
    <w:rsid w:val="00D51D28"/>
    <w:rsid w:val="00D676F7"/>
    <w:rsid w:val="00D70DD0"/>
    <w:rsid w:val="00D76E1D"/>
    <w:rsid w:val="00D853FC"/>
    <w:rsid w:val="00DA0124"/>
    <w:rsid w:val="00DC7C45"/>
    <w:rsid w:val="00DD01DB"/>
    <w:rsid w:val="00DD1C6F"/>
    <w:rsid w:val="00DD7FBD"/>
    <w:rsid w:val="00DE478E"/>
    <w:rsid w:val="00DE7F96"/>
    <w:rsid w:val="00DF00B9"/>
    <w:rsid w:val="00E008AA"/>
    <w:rsid w:val="00E03C56"/>
    <w:rsid w:val="00E066D4"/>
    <w:rsid w:val="00E12D11"/>
    <w:rsid w:val="00E25EE7"/>
    <w:rsid w:val="00E2667C"/>
    <w:rsid w:val="00E432F3"/>
    <w:rsid w:val="00E80140"/>
    <w:rsid w:val="00E807E2"/>
    <w:rsid w:val="00E821DE"/>
    <w:rsid w:val="00E92B39"/>
    <w:rsid w:val="00E96571"/>
    <w:rsid w:val="00EF101D"/>
    <w:rsid w:val="00EF1378"/>
    <w:rsid w:val="00F07D5C"/>
    <w:rsid w:val="00F349D9"/>
    <w:rsid w:val="00F70136"/>
    <w:rsid w:val="00F824DF"/>
    <w:rsid w:val="00FC78F4"/>
    <w:rsid w:val="00FD4D59"/>
    <w:rsid w:val="00FF173B"/>
    <w:rsid w:val="03561D9B"/>
    <w:rsid w:val="08B653FA"/>
    <w:rsid w:val="10160FC8"/>
    <w:rsid w:val="1F0200B1"/>
    <w:rsid w:val="2D9D460A"/>
    <w:rsid w:val="54B93745"/>
    <w:rsid w:val="66821492"/>
    <w:rsid w:val="68754592"/>
    <w:rsid w:val="7B1A1749"/>
    <w:rsid w:val="D2EF2A60"/>
    <w:rsid w:val="EDF55BA5"/>
    <w:rsid w:val="F5FF7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Char"/>
    <w:basedOn w:val="11"/>
    <w:link w:val="2"/>
    <w:qFormat/>
    <w:uiPriority w:val="9"/>
    <w:rPr>
      <w:rFonts w:ascii="Times New Roman" w:hAnsi="Times New Roman" w:eastAsia="宋体" w:cs="Times New Roman"/>
      <w:b/>
      <w:bCs/>
      <w:kern w:val="44"/>
      <w:sz w:val="44"/>
      <w:szCs w:val="44"/>
    </w:rPr>
  </w:style>
  <w:style w:type="character" w:customStyle="1" w:styleId="16">
    <w:name w:val="标题 3 Char"/>
    <w:basedOn w:val="11"/>
    <w:link w:val="3"/>
    <w:qFormat/>
    <w:uiPriority w:val="0"/>
    <w:rPr>
      <w:b/>
      <w:sz w:val="32"/>
      <w:szCs w:val="24"/>
    </w:rPr>
  </w:style>
  <w:style w:type="character" w:customStyle="1" w:styleId="17">
    <w:name w:val="批注框文本 Char"/>
    <w:basedOn w:val="11"/>
    <w:link w:val="4"/>
    <w:semiHidden/>
    <w:qFormat/>
    <w:uiPriority w:val="99"/>
    <w:rPr>
      <w:sz w:val="18"/>
      <w:szCs w:val="18"/>
    </w:rPr>
  </w:style>
  <w:style w:type="character" w:customStyle="1" w:styleId="18">
    <w:name w:val="页脚 Char"/>
    <w:basedOn w:val="11"/>
    <w:link w:val="5"/>
    <w:qFormat/>
    <w:uiPriority w:val="99"/>
    <w:rPr>
      <w:sz w:val="18"/>
      <w:szCs w:val="18"/>
    </w:rPr>
  </w:style>
  <w:style w:type="character" w:customStyle="1" w:styleId="19">
    <w:name w:val="页眉 Char"/>
    <w:basedOn w:val="11"/>
    <w:link w:val="6"/>
    <w:qFormat/>
    <w:uiPriority w:val="99"/>
    <w:rPr>
      <w:sz w:val="18"/>
      <w:szCs w:val="18"/>
    </w:rPr>
  </w:style>
  <w:style w:type="character" w:customStyle="1" w:styleId="20">
    <w:name w:val="脚注文本 Char"/>
    <w:basedOn w:val="11"/>
    <w:link w:val="7"/>
    <w:semiHidden/>
    <w:qFormat/>
    <w:uiPriority w:val="0"/>
    <w:rPr>
      <w:sz w:val="18"/>
      <w:szCs w:val="18"/>
    </w:rPr>
  </w:style>
  <w:style w:type="character" w:customStyle="1" w:styleId="21">
    <w:name w:val="正文文本缩进 3 Char"/>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font0"/>
    <w:basedOn w:val="1"/>
    <w:qFormat/>
    <w:uiPriority w:val="0"/>
    <w:pPr>
      <w:widowControl/>
      <w:spacing w:before="100" w:beforeAutospacing="1" w:after="100" w:afterAutospacing="1"/>
      <w:jc w:val="left"/>
    </w:pPr>
    <w:rPr>
      <w:rFonts w:ascii="Calibri" w:hAnsi="Calibri" w:eastAsia="宋体" w:cs="Calibri"/>
      <w:kern w:val="0"/>
      <w:sz w:val="22"/>
    </w:rPr>
  </w:style>
  <w:style w:type="character" w:customStyle="1" w:styleId="68">
    <w:name w:val="font21"/>
    <w:basedOn w:val="11"/>
    <w:qFormat/>
    <w:uiPriority w:val="0"/>
    <w:rPr>
      <w:rFonts w:hint="eastAsia" w:ascii="宋体" w:hAnsi="宋体" w:eastAsia="宋体"/>
      <w:color w:val="000000"/>
      <w:sz w:val="22"/>
      <w:szCs w:val="22"/>
      <w:u w:val="none"/>
    </w:rPr>
  </w:style>
  <w:style w:type="character" w:customStyle="1" w:styleId="69">
    <w:name w:val="font11"/>
    <w:basedOn w:val="11"/>
    <w:qFormat/>
    <w:uiPriority w:val="0"/>
    <w:rPr>
      <w:rFonts w:hint="default" w:ascii="Calibri" w:hAnsi="Calibri" w:cs="Calibri"/>
      <w:color w:val="000000"/>
      <w:sz w:val="22"/>
      <w:szCs w:val="22"/>
      <w:u w:val="none"/>
    </w:rPr>
  </w:style>
  <w:style w:type="paragraph" w:customStyle="1" w:styleId="70">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font1"/>
    <w:basedOn w:val="1"/>
    <w:qFormat/>
    <w:uiPriority w:val="0"/>
    <w:pPr>
      <w:widowControl/>
      <w:spacing w:before="100" w:beforeAutospacing="1" w:after="100" w:afterAutospacing="1"/>
      <w:jc w:val="left"/>
    </w:pPr>
    <w:rPr>
      <w:rFonts w:ascii="Calibri" w:hAnsi="Calibri" w:eastAsia="宋体" w:cs="Calibri"/>
      <w:color w:val="000000"/>
      <w:kern w:val="0"/>
      <w:sz w:val="22"/>
    </w:rPr>
  </w:style>
  <w:style w:type="paragraph" w:customStyle="1" w:styleId="72">
    <w:name w:val="font2"/>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73">
    <w:name w:val="font3"/>
    <w:basedOn w:val="1"/>
    <w:qFormat/>
    <w:uiPriority w:val="0"/>
    <w:pPr>
      <w:widowControl/>
      <w:spacing w:before="100" w:beforeAutospacing="1" w:after="100" w:afterAutospacing="1"/>
      <w:jc w:val="left"/>
    </w:pPr>
    <w:rPr>
      <w:rFonts w:ascii="Calibri" w:hAnsi="Calibri" w:eastAsia="宋体" w:cs="Calibri"/>
      <w:color w:val="FF0000"/>
      <w:kern w:val="0"/>
      <w:sz w:val="22"/>
    </w:rPr>
  </w:style>
  <w:style w:type="paragraph" w:customStyle="1" w:styleId="74">
    <w:name w:val="font4"/>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75">
    <w:name w:val="et2"/>
    <w:basedOn w:val="1"/>
    <w:qFormat/>
    <w:uiPriority w:val="0"/>
    <w:pPr>
      <w:widowControl/>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6">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7">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8">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9">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0">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1">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2">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FF0000"/>
      <w:kern w:val="0"/>
      <w:sz w:val="24"/>
      <w:szCs w:val="24"/>
    </w:rPr>
  </w:style>
  <w:style w:type="paragraph" w:customStyle="1" w:styleId="83">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5">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6">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7">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8">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9">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90">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1">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2">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3">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character" w:customStyle="1" w:styleId="94">
    <w:name w:val="font41"/>
    <w:basedOn w:val="11"/>
    <w:qFormat/>
    <w:uiPriority w:val="0"/>
    <w:rPr>
      <w:rFonts w:hint="eastAsia" w:ascii="宋体" w:hAnsi="宋体" w:eastAsia="宋体"/>
      <w:color w:val="FF0000"/>
      <w:sz w:val="22"/>
      <w:szCs w:val="22"/>
      <w:u w:val="none"/>
    </w:rPr>
  </w:style>
  <w:style w:type="character" w:customStyle="1" w:styleId="95">
    <w:name w:val="font31"/>
    <w:basedOn w:val="11"/>
    <w:qFormat/>
    <w:uiPriority w:val="0"/>
    <w:rPr>
      <w:rFonts w:hint="default" w:ascii="Calibri" w:hAnsi="Calibri" w:cs="Calibri"/>
      <w:color w:val="FF0000"/>
      <w:sz w:val="22"/>
      <w:szCs w:val="22"/>
      <w:u w:val="none"/>
    </w:rPr>
  </w:style>
  <w:style w:type="character" w:customStyle="1" w:styleId="96">
    <w:name w:val="font01"/>
    <w:basedOn w:val="11"/>
    <w:qFormat/>
    <w:uiPriority w:val="0"/>
    <w:rPr>
      <w:rFonts w:hint="eastAsia" w:ascii="宋体" w:hAnsi="宋体" w:eastAsia="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904</Words>
  <Characters>5156</Characters>
  <Lines>42</Lines>
  <Paragraphs>12</Paragraphs>
  <TotalTime>1</TotalTime>
  <ScaleCrop>false</ScaleCrop>
  <LinksUpToDate>false</LinksUpToDate>
  <CharactersWithSpaces>6048</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2024-11-16T02:43:00Z</dcterms:created>
  <dc:creator>fx</dc:creator>
  <cp:lastModifiedBy>zhaoshuliang</cp:lastModifiedBy>
  <cp:lastPrinted>2024-11-26T06:45:00Z</cp:lastPrinted>
  <dcterms:modified xsi:type="dcterms:W3CDTF">2024-11-25T17:43:47Z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65D5DD2805AA49C3A7756F9FCED3F2A4</vt:lpwstr>
  </property>
</Properties>
</file>